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7224E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7224E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36D9D3C" w:rsidR="00471768" w:rsidRPr="00346A9F" w:rsidRDefault="00346A9F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A9F">
              <w:rPr>
                <w:rFonts w:ascii="Times New Roman" w:hAnsi="Times New Roman" w:cs="Times New Roman"/>
                <w:b/>
              </w:rPr>
              <w:t>MATERIALNE PRAWO KARNE I WYKROCZEŃ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7224EE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E1338B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346A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39563D97" w:rsidR="00471768" w:rsidRDefault="00346A9F" w:rsidP="00471768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 xml:space="preserve">Student ma zaawansowaną wiedzę o </w:t>
            </w:r>
            <w:proofErr w:type="gramStart"/>
            <w:r w:rsidRPr="00346A9F">
              <w:rPr>
                <w:rFonts w:ascii="Times New Roman" w:hAnsi="Times New Roman" w:cs="Times New Roman"/>
              </w:rPr>
              <w:t>człowieku,</w:t>
            </w:r>
            <w:proofErr w:type="gramEnd"/>
            <w:r w:rsidRPr="00346A9F">
              <w:rPr>
                <w:rFonts w:ascii="Times New Roman" w:hAnsi="Times New Roman" w:cs="Times New Roman"/>
              </w:rPr>
              <w:t xml:space="preserve"> jako podmiocie konstytuującym struktury społeczne, zasadach ich funkcjonowania i jego miejscu w tych strukturach.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51941B3A" w:rsidR="00471768" w:rsidRDefault="00346A9F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K_W12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4809DC7D" w:rsidR="00471768" w:rsidRDefault="00346A9F" w:rsidP="00471768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Student zna w stopniu zaawansowanym strukturę i funkcjonowanie instytucji odpowiedzialnych za bezpieczeństwo wewnętrzne, w tym instytucji prawnych, oraz rozumie ich wpływ na zapobieganie i reagowanie na przestępstwa i wykroczenia.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B506833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="00346A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0E9285DF" w:rsidR="00471768" w:rsidRDefault="00346A9F" w:rsidP="00471768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Student potrafi analizować skutki działań podejmowanych w sferze bezpieczeństwa, uwzględniając obowiązujące przepisy prawne, normy społeczne i standardy etyczne.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BFD8F8B" w:rsidR="00471768" w:rsidRDefault="00346A9F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K_U14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1F722D94" w:rsidR="00471768" w:rsidRDefault="00346A9F" w:rsidP="00346A9F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Student potrafi interpretować i analizować teksty aktów prawnych oraz literaturę naukową dotyczącą problematyki przestępstw, wykroczeń oraz odpowiedzialności karnej w kontekście bezpieczeństwa wewnętrznego.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62AF6E3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346A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5EB367D0" w:rsidR="00471768" w:rsidRDefault="00346A9F" w:rsidP="00471768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Student uznaje znaczenie zaangażowania społecznego w obszarze bezpieczeństwa, dostrzega potrzebę współdziałania z instytucjami publicznymi i społecznościami lokalnymi w celu kształtowania porządku prawnego.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2FCC2700" w:rsidR="00471768" w:rsidRDefault="00346A9F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612C1B68" w:rsidR="00471768" w:rsidRDefault="00346A9F" w:rsidP="00471768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Student potrafi analizować zjawiska społeczne związane z naruszeniem porządku prawnego, wyciągać wnioski i proponować rozwiązania zgodne z dobrem wspólnym oraz zasadami odpowiedzialności karnej.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1342C58E" w14:textId="77777777" w:rsidR="00346A9F" w:rsidRPr="00346A9F" w:rsidRDefault="00346A9F" w:rsidP="00346A9F">
            <w:pPr>
              <w:rPr>
                <w:rFonts w:ascii="Times New Roman" w:hAnsi="Times New Roman" w:cs="Times New Roman"/>
                <w:u w:val="single"/>
              </w:rPr>
            </w:pPr>
            <w:r w:rsidRPr="00346A9F">
              <w:rPr>
                <w:rFonts w:ascii="Times New Roman" w:hAnsi="Times New Roman" w:cs="Times New Roman"/>
                <w:u w:val="single"/>
              </w:rPr>
              <w:t>Wykład:</w:t>
            </w:r>
          </w:p>
          <w:p w14:paraId="03A1A6F7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Miejsce prawa karnego i wykroczeń w polskim porządku prawnym.</w:t>
            </w:r>
          </w:p>
          <w:p w14:paraId="6B8F050E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Funkcje i zasady prawa karnego i wykroczeń.</w:t>
            </w:r>
          </w:p>
          <w:p w14:paraId="68C1D42F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Pojęcie przestępstwa i wykroczenia.</w:t>
            </w:r>
          </w:p>
          <w:p w14:paraId="6EF5F0B4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Podział przestępstw i wykroczeń.</w:t>
            </w:r>
          </w:p>
          <w:p w14:paraId="6C201D3A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Formy popełniania przestępstw i wykroczeń.</w:t>
            </w:r>
          </w:p>
          <w:p w14:paraId="270E3362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Zasady odpowiedzialności za przestępstwa i wykroczenia.</w:t>
            </w:r>
          </w:p>
          <w:p w14:paraId="66D5ED13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Wyłączenie odpowiedzialności karnej.</w:t>
            </w:r>
          </w:p>
          <w:p w14:paraId="37F4CDC4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 xml:space="preserve">Kary, środki </w:t>
            </w:r>
            <w:proofErr w:type="gramStart"/>
            <w:r w:rsidRPr="00346A9F">
              <w:rPr>
                <w:rFonts w:ascii="Times New Roman" w:hAnsi="Times New Roman" w:cs="Times New Roman"/>
              </w:rPr>
              <w:t>karne,</w:t>
            </w:r>
            <w:proofErr w:type="gramEnd"/>
            <w:r w:rsidRPr="00346A9F">
              <w:rPr>
                <w:rFonts w:ascii="Times New Roman" w:hAnsi="Times New Roman" w:cs="Times New Roman"/>
              </w:rPr>
              <w:t xml:space="preserve"> i środki zabezpieczające.</w:t>
            </w:r>
          </w:p>
          <w:p w14:paraId="4586A634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Przedawnienie i zatarcie skazania.</w:t>
            </w:r>
          </w:p>
          <w:p w14:paraId="59A2F61A" w14:textId="77777777" w:rsidR="00346A9F" w:rsidRPr="00346A9F" w:rsidRDefault="00346A9F" w:rsidP="00346A9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Zarys wykładni przepisów prawa karnego i wykroczeń.</w:t>
            </w:r>
          </w:p>
          <w:p w14:paraId="5BC81BC9" w14:textId="77777777" w:rsidR="00346A9F" w:rsidRPr="00346A9F" w:rsidRDefault="00346A9F" w:rsidP="00346A9F">
            <w:pPr>
              <w:rPr>
                <w:rFonts w:ascii="Times New Roman" w:hAnsi="Times New Roman" w:cs="Times New Roman"/>
                <w:u w:val="single"/>
              </w:rPr>
            </w:pPr>
            <w:r w:rsidRPr="00346A9F">
              <w:rPr>
                <w:rFonts w:ascii="Times New Roman" w:hAnsi="Times New Roman" w:cs="Times New Roman"/>
                <w:u w:val="single"/>
              </w:rPr>
              <w:t>Ćwiczenia:</w:t>
            </w:r>
          </w:p>
          <w:p w14:paraId="26DECDC8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Nauki o przestępstwie i przestępcy – ogólna charakterystyka.</w:t>
            </w:r>
          </w:p>
          <w:p w14:paraId="4C892A60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Prawo karne na przestrzeni wieków – ogólna charakterystyka.</w:t>
            </w:r>
          </w:p>
          <w:p w14:paraId="452B91F8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Międzynarodowe sądy karne (po 1945 r.).</w:t>
            </w:r>
          </w:p>
          <w:p w14:paraId="338BC2EB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Ustawowe znamiona wykroczeń.</w:t>
            </w:r>
          </w:p>
          <w:p w14:paraId="13C17376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Omówienie wybranych wykroczeń.</w:t>
            </w:r>
          </w:p>
          <w:p w14:paraId="7F773148" w14:textId="77777777" w:rsidR="00346A9F" w:rsidRPr="00346A9F" w:rsidRDefault="00346A9F" w:rsidP="00346A9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Ustawowe znamiona przestępstw.</w:t>
            </w:r>
          </w:p>
          <w:p w14:paraId="0389A822" w14:textId="1AAA98EF" w:rsidR="00471768" w:rsidRPr="00346A9F" w:rsidRDefault="00346A9F" w:rsidP="00346A9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Omówienie wybranych przestępstw.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641DA515" w14:textId="77777777" w:rsidR="00346A9F" w:rsidRPr="00346A9F" w:rsidRDefault="00346A9F" w:rsidP="00346A9F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Wykład z wykorzystaniem prezentacji multimedialnej.</w:t>
            </w:r>
          </w:p>
          <w:p w14:paraId="02DA194C" w14:textId="605315A1" w:rsidR="00471768" w:rsidRDefault="00346A9F" w:rsidP="00346A9F">
            <w:p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E94C72" w:rsidRPr="00E94C72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E94C72" w:rsidRDefault="00471768" w:rsidP="00471768">
            <w:pPr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C72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C72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E94C72" w:rsidRPr="00E94C72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E94C72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E94C7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E94C72" w:rsidRPr="00E94C72" w14:paraId="7138224C" w14:textId="77777777" w:rsidTr="00854A9C">
        <w:tc>
          <w:tcPr>
            <w:tcW w:w="2263" w:type="dxa"/>
            <w:vMerge/>
          </w:tcPr>
          <w:p w14:paraId="72A580DC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2F91BEC7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005A725D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0289C2A4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79FCC5EC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</w:tr>
      <w:tr w:rsidR="00E94C72" w:rsidRPr="00E94C72" w14:paraId="2DEE6839" w14:textId="77777777" w:rsidTr="00854A9C">
        <w:tc>
          <w:tcPr>
            <w:tcW w:w="2263" w:type="dxa"/>
            <w:vMerge/>
          </w:tcPr>
          <w:p w14:paraId="0DA281E5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1EA0228E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28E205EB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4F4CC66D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0472726F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4C72" w:rsidRPr="00E94C72" w14:paraId="6662987B" w14:textId="77777777" w:rsidTr="00854A9C">
        <w:tc>
          <w:tcPr>
            <w:tcW w:w="2263" w:type="dxa"/>
            <w:vMerge/>
          </w:tcPr>
          <w:p w14:paraId="27308F4A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4668C05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0209E1B1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087D515B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4AA6C927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</w:tr>
      <w:tr w:rsidR="00E94C72" w:rsidRPr="00E94C72" w14:paraId="086775C8" w14:textId="77777777" w:rsidTr="00854A9C">
        <w:tc>
          <w:tcPr>
            <w:tcW w:w="2263" w:type="dxa"/>
            <w:vMerge/>
          </w:tcPr>
          <w:p w14:paraId="3491F452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B7FC6BD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5023F294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2178947C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29E5294C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</w:tr>
      <w:tr w:rsidR="00E94C72" w:rsidRPr="00E94C72" w14:paraId="59C59F6B" w14:textId="77777777" w:rsidTr="00854A9C">
        <w:tc>
          <w:tcPr>
            <w:tcW w:w="2263" w:type="dxa"/>
            <w:vMerge/>
          </w:tcPr>
          <w:p w14:paraId="69B73F1C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576E10B0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0E1E0936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26597815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51607FCA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</w:tr>
      <w:tr w:rsidR="00E94C72" w:rsidRPr="00E94C72" w14:paraId="21B3D29A" w14:textId="77777777" w:rsidTr="00854A9C">
        <w:tc>
          <w:tcPr>
            <w:tcW w:w="2263" w:type="dxa"/>
            <w:vMerge/>
          </w:tcPr>
          <w:p w14:paraId="70C58DF6" w14:textId="77777777" w:rsidR="00E94C72" w:rsidRPr="00E94C72" w:rsidRDefault="00E94C72" w:rsidP="00E94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E135121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089FF08" w14:textId="3154273F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491AF0F2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299A46F0" w:rsidR="00E94C72" w:rsidRPr="00E94C72" w:rsidRDefault="00E94C72" w:rsidP="00E94C72">
            <w:pPr>
              <w:jc w:val="center"/>
              <w:rPr>
                <w:rFonts w:ascii="Times New Roman" w:hAnsi="Times New Roman" w:cs="Times New Roman"/>
              </w:rPr>
            </w:pPr>
            <w:r w:rsidRPr="00E94C72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Literatura</w:t>
            </w:r>
          </w:p>
        </w:tc>
        <w:tc>
          <w:tcPr>
            <w:tcW w:w="6797" w:type="dxa"/>
            <w:gridSpan w:val="7"/>
          </w:tcPr>
          <w:p w14:paraId="60E2D7FB" w14:textId="77777777" w:rsidR="00346A9F" w:rsidRPr="00346A9F" w:rsidRDefault="00346A9F" w:rsidP="00346A9F">
            <w:pPr>
              <w:numPr>
                <w:ilvl w:val="0"/>
                <w:numId w:val="4"/>
              </w:numPr>
              <w:tabs>
                <w:tab w:val="num" w:pos="317"/>
              </w:tabs>
              <w:rPr>
                <w:rFonts w:ascii="Times New Roman" w:hAnsi="Times New Roman" w:cs="Times New Roman"/>
                <w:bCs/>
              </w:rPr>
            </w:pPr>
            <w:r w:rsidRPr="00346A9F">
              <w:rPr>
                <w:rFonts w:ascii="Times New Roman" w:hAnsi="Times New Roman" w:cs="Times New Roman"/>
                <w:bCs/>
              </w:rPr>
              <w:t>Stefański, R., Kodeks karny: komentarz, Warszawa 2023.</w:t>
            </w:r>
          </w:p>
          <w:p w14:paraId="7984946B" w14:textId="77777777" w:rsidR="00346A9F" w:rsidRPr="00346A9F" w:rsidRDefault="00346A9F" w:rsidP="00346A9F">
            <w:pPr>
              <w:numPr>
                <w:ilvl w:val="0"/>
                <w:numId w:val="4"/>
              </w:numPr>
              <w:tabs>
                <w:tab w:val="num" w:pos="317"/>
              </w:tabs>
              <w:rPr>
                <w:rFonts w:ascii="Times New Roman" w:hAnsi="Times New Roman" w:cs="Times New Roman"/>
                <w:bCs/>
              </w:rPr>
            </w:pPr>
            <w:r w:rsidRPr="00346A9F">
              <w:rPr>
                <w:rFonts w:ascii="Times New Roman" w:hAnsi="Times New Roman" w:cs="Times New Roman"/>
                <w:bCs/>
              </w:rPr>
              <w:t xml:space="preserve">Gardocki, L., Prawo karne, wyd. 23, Warszawa 2023. </w:t>
            </w:r>
          </w:p>
          <w:p w14:paraId="6E3EBDB6" w14:textId="77777777" w:rsidR="00346A9F" w:rsidRPr="00346A9F" w:rsidRDefault="00346A9F" w:rsidP="00346A9F">
            <w:pPr>
              <w:numPr>
                <w:ilvl w:val="0"/>
                <w:numId w:val="4"/>
              </w:numPr>
              <w:tabs>
                <w:tab w:val="num" w:pos="317"/>
              </w:tabs>
              <w:rPr>
                <w:rFonts w:ascii="Times New Roman" w:hAnsi="Times New Roman" w:cs="Times New Roman"/>
                <w:bCs/>
              </w:rPr>
            </w:pPr>
            <w:r w:rsidRPr="00346A9F">
              <w:rPr>
                <w:rFonts w:ascii="Times New Roman" w:hAnsi="Times New Roman" w:cs="Times New Roman"/>
                <w:bCs/>
              </w:rPr>
              <w:t>Marek A., Marek-Ossowska A. Prawo wykroczeń (materialne i procesowe). Wyd. 10. Warszawa 2023.</w:t>
            </w:r>
          </w:p>
          <w:p w14:paraId="7800DE3C" w14:textId="77777777" w:rsidR="00346A9F" w:rsidRPr="00346A9F" w:rsidRDefault="00346A9F" w:rsidP="00346A9F">
            <w:pPr>
              <w:rPr>
                <w:rFonts w:ascii="Times New Roman" w:hAnsi="Times New Roman" w:cs="Times New Roman"/>
                <w:bCs/>
                <w:u w:val="single"/>
              </w:rPr>
            </w:pPr>
            <w:r w:rsidRPr="00346A9F">
              <w:rPr>
                <w:rFonts w:ascii="Times New Roman" w:hAnsi="Times New Roman" w:cs="Times New Roman"/>
                <w:bCs/>
                <w:u w:val="single"/>
              </w:rPr>
              <w:t>Uzupełniająca:</w:t>
            </w:r>
          </w:p>
          <w:p w14:paraId="545A8C05" w14:textId="77777777" w:rsidR="00346A9F" w:rsidRPr="00346A9F" w:rsidRDefault="00346A9F" w:rsidP="00346A9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 w:rsidRPr="00346A9F">
              <w:rPr>
                <w:rFonts w:ascii="Times New Roman" w:hAnsi="Times New Roman" w:cs="Times New Roman"/>
                <w:bCs/>
              </w:rPr>
              <w:t>Grzegorczyk T. (red.) Kodeks wykroczeń. (seria Komentarz) Warszawa, 2013.</w:t>
            </w:r>
          </w:p>
          <w:p w14:paraId="30BA8F22" w14:textId="77777777" w:rsidR="00346A9F" w:rsidRPr="00346A9F" w:rsidRDefault="00346A9F" w:rsidP="00346A9F">
            <w:pPr>
              <w:numPr>
                <w:ilvl w:val="0"/>
                <w:numId w:val="5"/>
              </w:numPr>
              <w:tabs>
                <w:tab w:val="num" w:pos="317"/>
              </w:tabs>
              <w:rPr>
                <w:rFonts w:ascii="Times New Roman" w:hAnsi="Times New Roman" w:cs="Times New Roman"/>
                <w:bCs/>
              </w:rPr>
            </w:pPr>
            <w:proofErr w:type="spellStart"/>
            <w:r w:rsidRPr="00346A9F">
              <w:rPr>
                <w:rFonts w:ascii="Times New Roman" w:hAnsi="Times New Roman" w:cs="Times New Roman"/>
                <w:bCs/>
              </w:rPr>
              <w:t>Grudecki</w:t>
            </w:r>
            <w:proofErr w:type="spellEnd"/>
            <w:r w:rsidRPr="00346A9F">
              <w:rPr>
                <w:rFonts w:ascii="Times New Roman" w:hAnsi="Times New Roman" w:cs="Times New Roman"/>
                <w:bCs/>
              </w:rPr>
              <w:t xml:space="preserve"> M., Sitarz O. Prawo karne i prawo wykroczeń: skrypt. Warszawa, 2023.</w:t>
            </w:r>
          </w:p>
          <w:p w14:paraId="4BF9639A" w14:textId="0011D3BD" w:rsidR="00854A9C" w:rsidRPr="00346A9F" w:rsidRDefault="00346A9F" w:rsidP="00346A9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346A9F">
              <w:rPr>
                <w:rFonts w:ascii="Times New Roman" w:hAnsi="Times New Roman" w:cs="Times New Roman"/>
                <w:bCs/>
              </w:rPr>
              <w:t>Bojarski M. (red.) Prawo karne materialne: część ogólna i szczególna, Wyd. 8. Warszawa 2020.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70C82D1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346A9F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3C907591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346A9F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81E293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346A9F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10F3118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346A9F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5715508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346A9F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3C819D79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346A9F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346A9F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ABB"/>
    <w:multiLevelType w:val="hybridMultilevel"/>
    <w:tmpl w:val="00A409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978E0"/>
    <w:multiLevelType w:val="hybridMultilevel"/>
    <w:tmpl w:val="F7B6B6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ACB06F8"/>
    <w:multiLevelType w:val="hybridMultilevel"/>
    <w:tmpl w:val="205E3C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7E2E08AB"/>
    <w:multiLevelType w:val="hybridMultilevel"/>
    <w:tmpl w:val="23CCD1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9474505">
    <w:abstractNumId w:val="1"/>
  </w:num>
  <w:num w:numId="2" w16cid:durableId="1664816386">
    <w:abstractNumId w:val="4"/>
  </w:num>
  <w:num w:numId="3" w16cid:durableId="255675956">
    <w:abstractNumId w:val="0"/>
  </w:num>
  <w:num w:numId="4" w16cid:durableId="194585135">
    <w:abstractNumId w:val="3"/>
  </w:num>
  <w:num w:numId="5" w16cid:durableId="733044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46A9F"/>
    <w:rsid w:val="00471768"/>
    <w:rsid w:val="006771D9"/>
    <w:rsid w:val="006E3383"/>
    <w:rsid w:val="007224EE"/>
    <w:rsid w:val="00854A9C"/>
    <w:rsid w:val="00AB71F3"/>
    <w:rsid w:val="00D540ED"/>
    <w:rsid w:val="00DD647E"/>
    <w:rsid w:val="00E94C72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94BE0-6460-4416-A5F3-E014B15938AA}"/>
</file>

<file path=customXml/itemProps2.xml><?xml version="1.0" encoding="utf-8"?>
<ds:datastoreItem xmlns:ds="http://schemas.openxmlformats.org/officeDocument/2006/customXml" ds:itemID="{800BABB8-111A-47DB-8068-5FA486F7CB82}"/>
</file>

<file path=customXml/itemProps3.xml><?xml version="1.0" encoding="utf-8"?>
<ds:datastoreItem xmlns:ds="http://schemas.openxmlformats.org/officeDocument/2006/customXml" ds:itemID="{1A32B029-C9F5-4435-813B-1471C015D2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